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1BA3" w14:textId="77777777" w:rsidR="0022350F" w:rsidRDefault="0022350F" w:rsidP="0022350F">
      <w:pPr>
        <w:rPr>
          <w:rFonts w:ascii="Calibri" w:hAnsi="Calibri"/>
        </w:rPr>
      </w:pPr>
      <w:r>
        <w:rPr>
          <w:rFonts w:ascii="標楷體" w:eastAsia="標楷體" w:hAnsi="標楷體" w:hint="eastAsia"/>
        </w:rPr>
        <w:t>有</w:t>
      </w:r>
      <w:proofErr w:type="gramStart"/>
      <w:r>
        <w:rPr>
          <w:rFonts w:ascii="標楷體" w:eastAsia="標楷體" w:hAnsi="標楷體" w:hint="eastAsia"/>
        </w:rPr>
        <w:t>鑑</w:t>
      </w:r>
      <w:proofErr w:type="gramEnd"/>
      <w:r>
        <w:rPr>
          <w:rFonts w:ascii="標楷體" w:eastAsia="標楷體" w:hAnsi="標楷體" w:hint="eastAsia"/>
        </w:rPr>
        <w:t>於福島合作領照檢查越趨</w:t>
      </w:r>
      <w:proofErr w:type="gramStart"/>
      <w:r>
        <w:rPr>
          <w:rFonts w:ascii="標楷體" w:eastAsia="標楷體" w:hAnsi="標楷體" w:hint="eastAsia"/>
        </w:rPr>
        <w:t>嚴格，</w:t>
      </w:r>
      <w:proofErr w:type="gramEnd"/>
      <w:r>
        <w:rPr>
          <w:rFonts w:ascii="標楷體" w:eastAsia="標楷體" w:hAnsi="標楷體" w:hint="eastAsia"/>
        </w:rPr>
        <w:t>請貴司務必於出港前按照檢查標準因應準備，另請合作船出港前(至少7日)</w:t>
      </w:r>
      <w:proofErr w:type="gramStart"/>
      <w:r>
        <w:rPr>
          <w:rFonts w:ascii="標楷體" w:eastAsia="標楷體" w:hAnsi="標楷體" w:hint="eastAsia"/>
        </w:rPr>
        <w:t>通知敝司同仁</w:t>
      </w:r>
      <w:proofErr w:type="gramEnd"/>
      <w:r>
        <w:rPr>
          <w:rFonts w:ascii="標楷體" w:eastAsia="標楷體" w:hAnsi="標楷體" w:hint="eastAsia"/>
        </w:rPr>
        <w:t>到船上，實施以下重點項目的協助檢查:</w:t>
      </w:r>
    </w:p>
    <w:p w14:paraId="53350C16" w14:textId="77777777" w:rsidR="0022350F" w:rsidRDefault="0022350F" w:rsidP="0022350F">
      <w:pPr>
        <w:rPr>
          <w:rFonts w:ascii="Calibri" w:hAnsi="Calibri"/>
        </w:rPr>
      </w:pPr>
      <w:r>
        <w:rPr>
          <w:rFonts w:ascii="標楷體" w:eastAsia="標楷體" w:hAnsi="標楷體" w:hint="eastAsia"/>
        </w:rPr>
        <w:t> </w:t>
      </w:r>
    </w:p>
    <w:p w14:paraId="351D99F6" w14:textId="77777777" w:rsidR="0022350F" w:rsidRDefault="0022350F" w:rsidP="0022350F">
      <w:pPr>
        <w:pStyle w:val="Web"/>
        <w:spacing w:before="0" w:beforeAutospacing="0" w:after="0" w:afterAutospacing="0"/>
        <w:ind w:left="360"/>
        <w:rPr>
          <w:rFonts w:ascii="Calibri" w:hAnsi="Calibri"/>
        </w:rPr>
      </w:pPr>
      <w:r>
        <w:rPr>
          <w:rFonts w:ascii="標楷體" w:eastAsia="標楷體" w:hAnsi="標楷體" w:hint="eastAsia"/>
        </w:rPr>
        <w:t>1.</w:t>
      </w:r>
      <w:r>
        <w:rPr>
          <w:rFonts w:ascii="Times New Roman" w:hAnsi="Times New Roman" w:cs="Times New Roman"/>
          <w:sz w:val="14"/>
          <w:szCs w:val="14"/>
        </w:rPr>
        <w:t xml:space="preserve">  </w:t>
      </w:r>
      <w:r>
        <w:rPr>
          <w:rFonts w:ascii="標楷體" w:eastAsia="標楷體" w:hAnsi="標楷體" w:hint="eastAsia"/>
          <w:b/>
          <w:bCs/>
          <w:u w:val="single"/>
        </w:rPr>
        <w:t>海報張貼</w:t>
      </w:r>
      <w:r>
        <w:rPr>
          <w:rFonts w:ascii="標楷體" w:eastAsia="標楷體" w:hAnsi="標楷體" w:hint="eastAsia"/>
          <w:b/>
          <w:bCs/>
        </w:rPr>
        <w:t>:</w:t>
      </w:r>
      <w:r>
        <w:rPr>
          <w:rFonts w:ascii="標楷體" w:eastAsia="標楷體" w:hAnsi="標楷體" w:hint="eastAsia"/>
        </w:rPr>
        <w:t xml:space="preserve"> 個人防護裝備</w:t>
      </w:r>
      <w:r>
        <w:rPr>
          <w:rFonts w:hint="eastAsia"/>
        </w:rPr>
        <w:t>、</w:t>
      </w:r>
      <w:r>
        <w:rPr>
          <w:rFonts w:ascii="標楷體" w:eastAsia="標楷體" w:hAnsi="標楷體" w:hint="eastAsia"/>
        </w:rPr>
        <w:t>人員離船</w:t>
      </w:r>
      <w:r>
        <w:rPr>
          <w:rFonts w:hint="eastAsia"/>
        </w:rPr>
        <w:t>、</w:t>
      </w:r>
      <w:r>
        <w:rPr>
          <w:rFonts w:ascii="標楷體" w:eastAsia="標楷體" w:hAnsi="標楷體" w:hint="eastAsia"/>
        </w:rPr>
        <w:t>工作</w:t>
      </w:r>
      <w:proofErr w:type="gramStart"/>
      <w:r>
        <w:rPr>
          <w:rFonts w:ascii="標楷體" w:eastAsia="標楷體" w:hAnsi="標楷體" w:hint="eastAsia"/>
        </w:rPr>
        <w:t>安全警</w:t>
      </w:r>
      <w:proofErr w:type="gramEnd"/>
      <w:r>
        <w:rPr>
          <w:rFonts w:ascii="標楷體" w:eastAsia="標楷體" w:hAnsi="標楷體" w:hint="eastAsia"/>
        </w:rPr>
        <w:t>示海報等。</w:t>
      </w:r>
    </w:p>
    <w:p w14:paraId="4BA83068" w14:textId="77777777" w:rsidR="0022350F" w:rsidRDefault="0022350F" w:rsidP="0022350F">
      <w:pPr>
        <w:rPr>
          <w:rFonts w:ascii="Calibri" w:hAnsi="Calibri"/>
        </w:rPr>
      </w:pPr>
      <w:r>
        <w:rPr>
          <w:rFonts w:ascii="標楷體" w:eastAsia="標楷體" w:hAnsi="標楷體" w:hint="eastAsia"/>
        </w:rPr>
        <w:t> </w:t>
      </w:r>
    </w:p>
    <w:p w14:paraId="0E55EEE9" w14:textId="77777777" w:rsidR="0022350F" w:rsidRDefault="0022350F" w:rsidP="0022350F">
      <w:pPr>
        <w:pStyle w:val="Web"/>
        <w:spacing w:before="0" w:beforeAutospacing="0" w:after="0" w:afterAutospacing="0"/>
        <w:ind w:left="360"/>
        <w:rPr>
          <w:rFonts w:ascii="Calibri" w:hAnsi="Calibri"/>
        </w:rPr>
      </w:pPr>
      <w:r>
        <w:rPr>
          <w:rFonts w:ascii="標楷體" w:eastAsia="標楷體" w:hAnsi="標楷體" w:hint="eastAsia"/>
        </w:rPr>
        <w:t>2.</w:t>
      </w:r>
      <w:r>
        <w:rPr>
          <w:rFonts w:ascii="Times New Roman" w:hAnsi="Times New Roman" w:cs="Times New Roman"/>
          <w:sz w:val="14"/>
          <w:szCs w:val="14"/>
        </w:rPr>
        <w:t xml:space="preserve">  </w:t>
      </w:r>
      <w:r>
        <w:rPr>
          <w:rFonts w:ascii="標楷體" w:eastAsia="標楷體" w:hAnsi="標楷體" w:hint="eastAsia"/>
          <w:b/>
          <w:bCs/>
          <w:u w:val="single"/>
        </w:rPr>
        <w:t>文件審查</w:t>
      </w:r>
      <w:r>
        <w:rPr>
          <w:rFonts w:ascii="標楷體" w:eastAsia="標楷體" w:hAnsi="標楷體" w:hint="eastAsia"/>
          <w:b/>
          <w:bCs/>
        </w:rPr>
        <w:t>:</w:t>
      </w:r>
      <w:r>
        <w:rPr>
          <w:rFonts w:ascii="標楷體" w:eastAsia="標楷體" w:hAnsi="標楷體" w:hint="eastAsia"/>
        </w:rPr>
        <w:t xml:space="preserve"> 各項船舶證書的效期與文件完整性。</w:t>
      </w:r>
    </w:p>
    <w:p w14:paraId="11BB0E0E" w14:textId="77777777" w:rsidR="0022350F" w:rsidRDefault="0022350F" w:rsidP="0022350F">
      <w:pPr>
        <w:rPr>
          <w:rFonts w:ascii="Calibri" w:hAnsi="Calibri"/>
        </w:rPr>
      </w:pPr>
      <w:r>
        <w:rPr>
          <w:rFonts w:ascii="標楷體" w:eastAsia="標楷體" w:hAnsi="標楷體" w:hint="eastAsia"/>
        </w:rPr>
        <w:t> </w:t>
      </w:r>
    </w:p>
    <w:p w14:paraId="5016E569" w14:textId="77777777" w:rsidR="0022350F" w:rsidRDefault="0022350F" w:rsidP="0022350F">
      <w:pPr>
        <w:pStyle w:val="Web"/>
        <w:spacing w:before="0" w:beforeAutospacing="0" w:after="0" w:afterAutospacing="0"/>
        <w:ind w:left="360"/>
        <w:rPr>
          <w:rFonts w:ascii="Calibri" w:hAnsi="Calibri"/>
        </w:rPr>
      </w:pPr>
      <w:r>
        <w:rPr>
          <w:rFonts w:ascii="標楷體" w:eastAsia="標楷體" w:hAnsi="標楷體" w:hint="eastAsia"/>
        </w:rPr>
        <w:t>3.</w:t>
      </w:r>
      <w:r>
        <w:rPr>
          <w:rFonts w:ascii="Times New Roman" w:hAnsi="Times New Roman" w:cs="Times New Roman"/>
          <w:sz w:val="14"/>
          <w:szCs w:val="14"/>
        </w:rPr>
        <w:t>  </w:t>
      </w:r>
      <w:r>
        <w:rPr>
          <w:rFonts w:ascii="標楷體" w:eastAsia="標楷體" w:hAnsi="標楷體" w:hint="eastAsia"/>
          <w:b/>
          <w:bCs/>
          <w:u w:val="single"/>
        </w:rPr>
        <w:t>安全防護裝備</w:t>
      </w:r>
      <w:r>
        <w:rPr>
          <w:rFonts w:ascii="標楷體" w:eastAsia="標楷體" w:hAnsi="標楷體" w:hint="eastAsia"/>
          <w:b/>
          <w:bCs/>
        </w:rPr>
        <w:t>:</w:t>
      </w:r>
      <w:r>
        <w:rPr>
          <w:rFonts w:ascii="標楷體" w:eastAsia="標楷體" w:hAnsi="標楷體" w:hint="eastAsia"/>
        </w:rPr>
        <w:t xml:space="preserve"> 工作硬帽</w:t>
      </w:r>
      <w:r>
        <w:rPr>
          <w:rFonts w:hint="eastAsia"/>
        </w:rPr>
        <w:t>、</w:t>
      </w:r>
      <w:r>
        <w:rPr>
          <w:rFonts w:ascii="標楷體" w:eastAsia="標楷體" w:hAnsi="標楷體" w:hint="eastAsia"/>
        </w:rPr>
        <w:t>甲板工作用充氣式救生衣</w:t>
      </w:r>
      <w:r>
        <w:rPr>
          <w:rFonts w:hint="eastAsia"/>
        </w:rPr>
        <w:t>、</w:t>
      </w:r>
      <w:r>
        <w:rPr>
          <w:rFonts w:ascii="標楷體" w:eastAsia="標楷體" w:hAnsi="標楷體" w:hint="eastAsia"/>
        </w:rPr>
        <w:t>背負(腰帶)式安全帶</w:t>
      </w:r>
      <w:r>
        <w:rPr>
          <w:rFonts w:hint="eastAsia"/>
        </w:rPr>
        <w:t>、</w:t>
      </w:r>
      <w:proofErr w:type="gramStart"/>
      <w:r>
        <w:rPr>
          <w:rFonts w:ascii="標楷體" w:eastAsia="標楷體" w:hAnsi="標楷體" w:hint="eastAsia"/>
        </w:rPr>
        <w:t>防光眼鏡</w:t>
      </w:r>
      <w:proofErr w:type="gramEnd"/>
      <w:r>
        <w:rPr>
          <w:rFonts w:hint="eastAsia"/>
        </w:rPr>
        <w:t>、</w:t>
      </w:r>
      <w:r>
        <w:rPr>
          <w:rFonts w:ascii="標楷體" w:eastAsia="標楷體" w:hAnsi="標楷體" w:hint="eastAsia"/>
        </w:rPr>
        <w:t>防</w:t>
      </w:r>
      <w:proofErr w:type="gramStart"/>
      <w:r>
        <w:rPr>
          <w:rFonts w:ascii="標楷體" w:eastAsia="標楷體" w:hAnsi="標楷體" w:hint="eastAsia"/>
        </w:rPr>
        <w:t>墬</w:t>
      </w:r>
      <w:proofErr w:type="gramEnd"/>
      <w:r>
        <w:rPr>
          <w:rFonts w:ascii="標楷體" w:eastAsia="標楷體" w:hAnsi="標楷體" w:hint="eastAsia"/>
        </w:rPr>
        <w:t>器(建議每段鋼索2個為原則)數量清點。</w:t>
      </w:r>
    </w:p>
    <w:p w14:paraId="196BBB13" w14:textId="77777777" w:rsidR="0022350F" w:rsidRDefault="0022350F" w:rsidP="0022350F">
      <w:pPr>
        <w:rPr>
          <w:rFonts w:ascii="Calibri" w:hAnsi="Calibri"/>
        </w:rPr>
      </w:pPr>
      <w:r>
        <w:rPr>
          <w:rFonts w:ascii="標楷體" w:eastAsia="標楷體" w:hAnsi="標楷體" w:hint="eastAsia"/>
        </w:rPr>
        <w:t> </w:t>
      </w:r>
    </w:p>
    <w:p w14:paraId="54F477C8" w14:textId="77777777" w:rsidR="0022350F" w:rsidRDefault="0022350F" w:rsidP="0022350F">
      <w:pPr>
        <w:pStyle w:val="Web"/>
        <w:spacing w:before="0" w:beforeAutospacing="0" w:after="0" w:afterAutospacing="0"/>
        <w:ind w:left="360"/>
        <w:rPr>
          <w:rFonts w:ascii="Calibri" w:hAnsi="Calibri"/>
        </w:rPr>
      </w:pPr>
      <w:r>
        <w:rPr>
          <w:rFonts w:ascii="標楷體" w:eastAsia="標楷體" w:hAnsi="標楷體" w:hint="eastAsia"/>
        </w:rPr>
        <w:t>4.</w:t>
      </w:r>
      <w:r>
        <w:rPr>
          <w:rFonts w:ascii="Times New Roman" w:hAnsi="Times New Roman" w:cs="Times New Roman"/>
          <w:sz w:val="14"/>
          <w:szCs w:val="14"/>
        </w:rPr>
        <w:t xml:space="preserve">  </w:t>
      </w:r>
      <w:r>
        <w:rPr>
          <w:rFonts w:ascii="標楷體" w:eastAsia="標楷體" w:hAnsi="標楷體" w:hint="eastAsia"/>
          <w:b/>
          <w:bCs/>
          <w:u w:val="single"/>
        </w:rPr>
        <w:t>消防與求生設備</w:t>
      </w:r>
      <w:r>
        <w:rPr>
          <w:rFonts w:ascii="標楷體" w:eastAsia="標楷體" w:hAnsi="標楷體" w:hint="eastAsia"/>
          <w:b/>
          <w:bCs/>
        </w:rPr>
        <w:t xml:space="preserve">: </w:t>
      </w:r>
      <w:r>
        <w:rPr>
          <w:rFonts w:ascii="標楷體" w:eastAsia="標楷體" w:hAnsi="標楷體" w:hint="eastAsia"/>
        </w:rPr>
        <w:t>清點逃生用救生衣、防寒浸水衣、救生筏、消防水龍帶、消防噴嘴數量(全船至少6組消防水龍帶與噴嘴，須兩兩一組可連接放置消防箱內)。</w:t>
      </w:r>
    </w:p>
    <w:p w14:paraId="41A4101E" w14:textId="77777777" w:rsidR="0022350F" w:rsidRDefault="0022350F" w:rsidP="0022350F">
      <w:pPr>
        <w:rPr>
          <w:rFonts w:ascii="Calibri" w:hAnsi="Calibri"/>
        </w:rPr>
      </w:pPr>
      <w:r>
        <w:rPr>
          <w:rFonts w:ascii="標楷體" w:eastAsia="標楷體" w:hAnsi="標楷體" w:hint="eastAsia"/>
          <w:b/>
          <w:bCs/>
        </w:rPr>
        <w:t> </w:t>
      </w:r>
    </w:p>
    <w:p w14:paraId="4E0B2E48" w14:textId="0D5B1360" w:rsidR="0022350F" w:rsidRDefault="0022350F" w:rsidP="0022350F">
      <w:pPr>
        <w:pStyle w:val="Web"/>
        <w:spacing w:before="0" w:beforeAutospacing="0" w:after="0" w:afterAutospacing="0"/>
        <w:ind w:left="360"/>
        <w:rPr>
          <w:rFonts w:ascii="標楷體" w:eastAsia="標楷體" w:hAnsi="標楷體"/>
        </w:rPr>
      </w:pPr>
      <w:r>
        <w:rPr>
          <w:rFonts w:ascii="標楷體" w:eastAsia="標楷體" w:hAnsi="標楷體" w:hint="eastAsia"/>
        </w:rPr>
        <w:t>5.</w:t>
      </w:r>
      <w:r>
        <w:rPr>
          <w:rFonts w:ascii="Times New Roman" w:hAnsi="Times New Roman" w:cs="Times New Roman"/>
          <w:sz w:val="14"/>
          <w:szCs w:val="14"/>
        </w:rPr>
        <w:t xml:space="preserve">  </w:t>
      </w:r>
      <w:r>
        <w:rPr>
          <w:rFonts w:ascii="標楷體" w:eastAsia="標楷體" w:hAnsi="標楷體" w:hint="eastAsia"/>
          <w:b/>
          <w:bCs/>
          <w:u w:val="single"/>
        </w:rPr>
        <w:t>消防與求生演練</w:t>
      </w:r>
      <w:r>
        <w:rPr>
          <w:rFonts w:ascii="標楷體" w:eastAsia="標楷體" w:hAnsi="標楷體" w:hint="eastAsia"/>
          <w:b/>
          <w:bCs/>
        </w:rPr>
        <w:t xml:space="preserve">: </w:t>
      </w:r>
      <w:r>
        <w:rPr>
          <w:rFonts w:ascii="標楷體" w:eastAsia="標楷體" w:hAnsi="標楷體" w:hint="eastAsia"/>
        </w:rPr>
        <w:t>消防設備</w:t>
      </w:r>
      <w:proofErr w:type="gramStart"/>
      <w:r>
        <w:rPr>
          <w:rFonts w:ascii="標楷體" w:eastAsia="標楷體" w:hAnsi="標楷體" w:hint="eastAsia"/>
        </w:rPr>
        <w:t>佈置圖須與</w:t>
      </w:r>
      <w:proofErr w:type="gramEnd"/>
      <w:r>
        <w:rPr>
          <w:rFonts w:ascii="標楷體" w:eastAsia="標楷體" w:hAnsi="標楷體" w:hint="eastAsia"/>
        </w:rPr>
        <w:t>實際擺放位置相符，並張貼於公佈欄(或船員餐廳、住艙走道等)。消防/求生/人員落海等</w:t>
      </w:r>
      <w:proofErr w:type="gramStart"/>
      <w:r>
        <w:rPr>
          <w:rFonts w:ascii="標楷體" w:eastAsia="標楷體" w:hAnsi="標楷體" w:hint="eastAsia"/>
        </w:rPr>
        <w:t>編組表須懸掛</w:t>
      </w:r>
      <w:proofErr w:type="gramEnd"/>
      <w:r>
        <w:rPr>
          <w:rFonts w:ascii="標楷體" w:eastAsia="標楷體" w:hAnsi="標楷體" w:hint="eastAsia"/>
        </w:rPr>
        <w:t>於駕駛台與公佈欄(或船員餐廳</w:t>
      </w:r>
      <w:r>
        <w:rPr>
          <w:rFonts w:hint="eastAsia"/>
        </w:rPr>
        <w:t>、</w:t>
      </w:r>
      <w:r>
        <w:rPr>
          <w:rFonts w:ascii="標楷體" w:eastAsia="標楷體" w:hAnsi="標楷體" w:hint="eastAsia"/>
        </w:rPr>
        <w:t>住艙走道)至少各一張，並按照編組實際操作消防與求生演練。消防</w:t>
      </w:r>
      <w:proofErr w:type="gramStart"/>
      <w:r>
        <w:rPr>
          <w:rFonts w:ascii="標楷體" w:eastAsia="標楷體" w:hAnsi="標楷體" w:hint="eastAsia"/>
        </w:rPr>
        <w:t>連接孔須漆</w:t>
      </w:r>
      <w:proofErr w:type="gramEnd"/>
      <w:r>
        <w:rPr>
          <w:rFonts w:ascii="標楷體" w:eastAsia="標楷體" w:hAnsi="標楷體" w:hint="eastAsia"/>
        </w:rPr>
        <w:t>上紅色識標示、移動式消防幫浦實際操作等。</w:t>
      </w:r>
    </w:p>
    <w:p w14:paraId="7A02F5B4" w14:textId="77777777" w:rsidR="0022350F" w:rsidRPr="0022350F" w:rsidRDefault="0022350F">
      <w:pPr>
        <w:rPr>
          <w:rFonts w:ascii="標楷體" w:eastAsia="標楷體" w:hAnsi="標楷體"/>
        </w:rPr>
      </w:pPr>
      <w:r>
        <w:rPr>
          <w:rFonts w:ascii="標楷體" w:eastAsia="標楷體" w:hAnsi="標楷體"/>
        </w:rPr>
        <w:br w:type="page"/>
      </w:r>
    </w:p>
    <w:p w14:paraId="6FA727EC" w14:textId="77777777" w:rsidR="0022350F" w:rsidRDefault="0022350F" w:rsidP="0022350F">
      <w:pPr>
        <w:pStyle w:val="Web"/>
        <w:spacing w:before="0" w:beforeAutospacing="0" w:after="0" w:afterAutospacing="0"/>
        <w:rPr>
          <w:rFonts w:ascii="Arial" w:hAnsi="Arial" w:cs="Arial"/>
          <w:color w:val="222222"/>
          <w:shd w:val="clear" w:color="auto" w:fill="F8F9FA"/>
        </w:rPr>
      </w:pPr>
    </w:p>
    <w:p w14:paraId="6BA30E6F" w14:textId="02AE3154" w:rsidR="0022350F" w:rsidRDefault="0022350F" w:rsidP="0022350F">
      <w:pPr>
        <w:pStyle w:val="Web"/>
        <w:spacing w:before="0" w:beforeAutospacing="0" w:after="0" w:afterAutospacing="0"/>
        <w:rPr>
          <w:rFonts w:ascii="Arial" w:hAnsi="Arial" w:cs="Arial"/>
          <w:color w:val="222222"/>
          <w:shd w:val="clear" w:color="auto" w:fill="F8F9FA"/>
        </w:rPr>
      </w:pPr>
      <w:r>
        <w:rPr>
          <w:rFonts w:ascii="Arial" w:hAnsi="Arial" w:cs="Arial" w:hint="eastAsia"/>
          <w:color w:val="222222"/>
          <w:shd w:val="clear" w:color="auto" w:fill="F8F9FA"/>
        </w:rPr>
        <w:t>P</w:t>
      </w:r>
      <w:r w:rsidRPr="0022350F">
        <w:rPr>
          <w:rFonts w:ascii="Arial" w:hAnsi="Arial" w:cs="Arial"/>
          <w:color w:val="222222"/>
          <w:shd w:val="clear" w:color="auto" w:fill="F8F9FA"/>
        </w:rPr>
        <w:t xml:space="preserve">lease be sure to prepare according to the inspection standards before leaving the port, and also invite the cooperative ship to notify your colleagues on the ship before leaving the port (at least 7 days) to implement the assistance inspection of the following key items:   </w:t>
      </w:r>
    </w:p>
    <w:p w14:paraId="753663DD" w14:textId="77777777" w:rsidR="0022350F" w:rsidRDefault="0022350F" w:rsidP="0022350F">
      <w:pPr>
        <w:pStyle w:val="Web"/>
        <w:spacing w:before="0" w:beforeAutospacing="0" w:after="0" w:afterAutospacing="0"/>
        <w:ind w:left="360"/>
        <w:rPr>
          <w:rFonts w:ascii="Arial" w:hAnsi="Arial" w:cs="Arial"/>
          <w:color w:val="222222"/>
          <w:shd w:val="clear" w:color="auto" w:fill="F8F9FA"/>
        </w:rPr>
      </w:pPr>
    </w:p>
    <w:p w14:paraId="309D8CC1" w14:textId="5DD71567" w:rsidR="0022350F" w:rsidRDefault="0022350F" w:rsidP="0022350F">
      <w:pPr>
        <w:pStyle w:val="Web"/>
        <w:numPr>
          <w:ilvl w:val="0"/>
          <w:numId w:val="2"/>
        </w:numPr>
        <w:spacing w:before="0" w:beforeAutospacing="0" w:after="0" w:afterAutospacing="0"/>
        <w:rPr>
          <w:rFonts w:ascii="Arial" w:hAnsi="Arial" w:cs="Arial"/>
          <w:color w:val="222222"/>
          <w:shd w:val="clear" w:color="auto" w:fill="F8F9FA"/>
        </w:rPr>
      </w:pPr>
      <w:r w:rsidRPr="0022350F">
        <w:rPr>
          <w:rFonts w:ascii="Arial" w:hAnsi="Arial" w:cs="Arial"/>
          <w:color w:val="222222"/>
          <w:shd w:val="clear" w:color="auto" w:fill="F8F9FA"/>
        </w:rPr>
        <w:t xml:space="preserve">Poster </w:t>
      </w:r>
      <w:proofErr w:type="gramStart"/>
      <w:r w:rsidRPr="0022350F">
        <w:rPr>
          <w:rFonts w:ascii="Arial" w:hAnsi="Arial" w:cs="Arial"/>
          <w:color w:val="222222"/>
          <w:shd w:val="clear" w:color="auto" w:fill="F8F9FA"/>
        </w:rPr>
        <w:t>posting:</w:t>
      </w:r>
      <w:proofErr w:type="gramEnd"/>
      <w:r w:rsidRPr="0022350F">
        <w:rPr>
          <w:rFonts w:ascii="Arial" w:hAnsi="Arial" w:cs="Arial"/>
          <w:color w:val="222222"/>
          <w:shd w:val="clear" w:color="auto" w:fill="F8F9FA"/>
        </w:rPr>
        <w:t xml:space="preserve"> personal protective equipment, personnel leaving the ship, work safety warning posters, etc.   </w:t>
      </w:r>
    </w:p>
    <w:p w14:paraId="1C1E05A7" w14:textId="5145782F" w:rsidR="0022350F" w:rsidRDefault="0022350F" w:rsidP="0022350F">
      <w:pPr>
        <w:pStyle w:val="Web"/>
        <w:numPr>
          <w:ilvl w:val="0"/>
          <w:numId w:val="2"/>
        </w:numPr>
        <w:spacing w:before="0" w:beforeAutospacing="0" w:after="0" w:afterAutospacing="0"/>
        <w:rPr>
          <w:rFonts w:ascii="Arial" w:hAnsi="Arial" w:cs="Arial"/>
          <w:color w:val="222222"/>
          <w:shd w:val="clear" w:color="auto" w:fill="F8F9FA"/>
        </w:rPr>
      </w:pPr>
      <w:r w:rsidRPr="0022350F">
        <w:rPr>
          <w:rFonts w:ascii="Arial" w:hAnsi="Arial" w:cs="Arial"/>
          <w:color w:val="222222"/>
          <w:shd w:val="clear" w:color="auto" w:fill="F8F9FA"/>
        </w:rPr>
        <w:t xml:space="preserve">Document review: the validity period of all ship certificates and the completeness of documents.   </w:t>
      </w:r>
    </w:p>
    <w:p w14:paraId="0B18AB6F" w14:textId="712076EB" w:rsidR="0022350F" w:rsidRDefault="0022350F" w:rsidP="0022350F">
      <w:pPr>
        <w:pStyle w:val="Web"/>
        <w:numPr>
          <w:ilvl w:val="0"/>
          <w:numId w:val="2"/>
        </w:numPr>
        <w:spacing w:before="0" w:beforeAutospacing="0" w:after="0" w:afterAutospacing="0"/>
        <w:rPr>
          <w:rFonts w:ascii="Arial" w:hAnsi="Arial" w:cs="Arial"/>
          <w:color w:val="222222"/>
          <w:shd w:val="clear" w:color="auto" w:fill="F8F9FA"/>
        </w:rPr>
      </w:pPr>
      <w:r w:rsidRPr="0022350F">
        <w:rPr>
          <w:rFonts w:ascii="Arial" w:hAnsi="Arial" w:cs="Arial"/>
          <w:color w:val="222222"/>
          <w:shd w:val="clear" w:color="auto" w:fill="F8F9FA"/>
        </w:rPr>
        <w:t xml:space="preserve">Safety protective equipment: working hard hats, inflatable life jackets for deck work, shoulder belts (belt belts), safety glasses, anti-glare glasses, and anti-skimming devices (recommended principle is 2 steel cables per section).   </w:t>
      </w:r>
    </w:p>
    <w:p w14:paraId="51CF457B" w14:textId="057EF908" w:rsidR="0022350F" w:rsidRDefault="0022350F" w:rsidP="0022350F">
      <w:pPr>
        <w:pStyle w:val="Web"/>
        <w:numPr>
          <w:ilvl w:val="0"/>
          <w:numId w:val="2"/>
        </w:numPr>
        <w:spacing w:before="0" w:beforeAutospacing="0" w:after="0" w:afterAutospacing="0"/>
        <w:rPr>
          <w:rFonts w:ascii="Arial" w:hAnsi="Arial" w:cs="Arial"/>
          <w:color w:val="222222"/>
          <w:shd w:val="clear" w:color="auto" w:fill="F8F9FA"/>
        </w:rPr>
      </w:pPr>
      <w:r w:rsidRPr="0022350F">
        <w:rPr>
          <w:rFonts w:ascii="Arial" w:hAnsi="Arial" w:cs="Arial"/>
          <w:color w:val="222222"/>
          <w:shd w:val="clear" w:color="auto" w:fill="F8F9FA"/>
        </w:rPr>
        <w:t xml:space="preserve">Fire-fighting and survival equipment: count the number of life jackets, cold-proof immersion suits, life rafts, fire hoses and fire nozzles (at least 6 fire hoses and nozzles in the whole ship, two or two groups can be connected and placed in fire box) .   </w:t>
      </w:r>
    </w:p>
    <w:p w14:paraId="0B350DB2" w14:textId="73244B7F" w:rsidR="0022350F" w:rsidRPr="0022350F" w:rsidRDefault="0022350F" w:rsidP="0022350F">
      <w:pPr>
        <w:pStyle w:val="Web"/>
        <w:numPr>
          <w:ilvl w:val="0"/>
          <w:numId w:val="2"/>
        </w:numPr>
        <w:spacing w:before="0" w:beforeAutospacing="0" w:after="0" w:afterAutospacing="0"/>
        <w:rPr>
          <w:rFonts w:ascii="Calibri" w:hAnsi="Calibri"/>
        </w:rPr>
      </w:pPr>
      <w:r w:rsidRPr="0022350F">
        <w:rPr>
          <w:rFonts w:ascii="Arial" w:hAnsi="Arial" w:cs="Arial"/>
          <w:color w:val="222222"/>
          <w:shd w:val="clear" w:color="auto" w:fill="F8F9FA"/>
        </w:rPr>
        <w:t>Firefighting and survival drill: The layout of firefighting equipment must be consistent with the actual placement and posted on the bulletin board (or crew dining room, cabin walkway, etc.). The fire / survival / staff falling into the sea grouping table must be hung on at least one on the bridge and the announcement board (or crew dining room, cabin walkway), and the fire fighting and survival drills should be operated according to the actual grouping. Fire connection holes shall be painted with red identification marks, actual operation of mobile fire pumps, etc.</w:t>
      </w:r>
    </w:p>
    <w:p w14:paraId="62B7157D" w14:textId="77777777" w:rsidR="00283E8F" w:rsidRPr="0022350F" w:rsidRDefault="00283E8F"/>
    <w:sectPr w:rsidR="00283E8F" w:rsidRPr="0022350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C4E72"/>
    <w:multiLevelType w:val="hybridMultilevel"/>
    <w:tmpl w:val="CAF6E7F0"/>
    <w:lvl w:ilvl="0" w:tplc="4AE45E2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53203F37"/>
    <w:multiLevelType w:val="hybridMultilevel"/>
    <w:tmpl w:val="DA14C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F"/>
    <w:rsid w:val="0022350F"/>
    <w:rsid w:val="00283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01CF"/>
  <w15:chartTrackingRefBased/>
  <w15:docId w15:val="{507E1666-933C-43E9-A1C0-93620599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50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3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9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1</cp:revision>
  <dcterms:created xsi:type="dcterms:W3CDTF">2020-05-25T09:25:00Z</dcterms:created>
  <dcterms:modified xsi:type="dcterms:W3CDTF">2020-05-25T09:28:00Z</dcterms:modified>
</cp:coreProperties>
</file>